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9896" w14:textId="77777777" w:rsidR="00192B3D" w:rsidRPr="00192B3D" w:rsidRDefault="00192B3D" w:rsidP="00192B3D">
      <w:pPr>
        <w:ind w:firstLine="480"/>
        <w:jc w:val="center"/>
        <w:rPr>
          <w:rFonts w:hint="eastAsia"/>
        </w:rPr>
      </w:pPr>
      <w:r w:rsidRPr="00192B3D">
        <w:rPr>
          <w:rFonts w:hint="eastAsia"/>
          <w:b/>
          <w:bCs/>
        </w:rPr>
        <w:t>南部县人才分类目录指南</w:t>
      </w:r>
    </w:p>
    <w:p w14:paraId="4DFE6EBC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为深入实施人才强县战略，聚焦工业产业发展需求，坚持“党管人才、急需优先、引育并重、动态管理、以用为本”的原则，构建“引、育、用、管、服”全链条人才工作体系，为“建设先行区、争创百强县、建成副中心”提供人才支撑。本目录适用于全县机关企事业单位，涵盖全职引进、柔性引进及自主培育的高层次、急需紧缺及实用人才。</w:t>
      </w:r>
    </w:p>
    <w:p w14:paraId="34EAFDA3" w14:textId="77777777" w:rsidR="00192B3D" w:rsidRPr="00192B3D" w:rsidRDefault="00192B3D" w:rsidP="00192B3D">
      <w:pPr>
        <w:ind w:firstLine="480"/>
        <w:rPr>
          <w:rFonts w:hint="eastAsia"/>
        </w:rPr>
      </w:pPr>
    </w:p>
    <w:p w14:paraId="361119C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一、人才分类目录</w:t>
      </w:r>
    </w:p>
    <w:p w14:paraId="4917A12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人才按层次、能力、贡献分为顶尖人才、领军人才、高端人才、高级人才、骨干人才、实用人才六类，实行“先认定、后享受”政策。</w:t>
      </w:r>
    </w:p>
    <w:p w14:paraId="2A8EC45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（一）顶尖人才</w:t>
      </w:r>
    </w:p>
    <w:p w14:paraId="420F0FA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1.诺贝尔奖获得者；</w:t>
      </w:r>
    </w:p>
    <w:p w14:paraId="56D84F89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2.国家最高科学技术奖获得者；</w:t>
      </w:r>
    </w:p>
    <w:p w14:paraId="43701AC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3.图灵奖、菲尔兹奖、普利兹克奖、未来科学大奖等科学与技术成就奖获得者；</w:t>
      </w:r>
    </w:p>
    <w:p w14:paraId="3EBF2BB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4.中国科学院院士、中国工程院院士；</w:t>
      </w:r>
    </w:p>
    <w:p w14:paraId="46FDD264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5.中国社会科学院学部委员、荣誉学部委员；</w:t>
      </w:r>
    </w:p>
    <w:p w14:paraId="127D334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6.美国、俄罗斯、英国、德国、法国、加拿大、澳大利亚等国家最高学术权威机构院士；</w:t>
      </w:r>
    </w:p>
    <w:p w14:paraId="6824E250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7.国家高层次人才特殊支持计划杰出人才人选，国家海外高层次人才引进计划顶尖人才人选；</w:t>
      </w:r>
    </w:p>
    <w:p w14:paraId="6A0B07C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8.国家自然科学奖、国家技术发明奖、国家科学技术进步奖一等奖及以上</w:t>
      </w:r>
      <w:r w:rsidRPr="00192B3D">
        <w:rPr>
          <w:rFonts w:hint="eastAsia"/>
        </w:rPr>
        <w:lastRenderedPageBreak/>
        <w:t>获得者（第1完成人）；</w:t>
      </w:r>
    </w:p>
    <w:p w14:paraId="4435582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9.“天府峨眉计划”顶尖人才；</w:t>
      </w:r>
    </w:p>
    <w:p w14:paraId="4D8365E6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10.国家实验室主任；</w:t>
      </w:r>
    </w:p>
    <w:p w14:paraId="44E8F5F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11.其他经人才主管部门认定的同等层次人才。</w:t>
      </w:r>
    </w:p>
    <w:p w14:paraId="383083D5" w14:textId="77777777" w:rsidR="00192B3D" w:rsidRPr="00192B3D" w:rsidRDefault="00192B3D" w:rsidP="00192B3D">
      <w:pPr>
        <w:ind w:firstLine="480"/>
        <w:rPr>
          <w:rFonts w:hint="eastAsia"/>
        </w:rPr>
      </w:pPr>
    </w:p>
    <w:p w14:paraId="383E5553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（二）领军人才</w:t>
      </w:r>
    </w:p>
    <w:p w14:paraId="4A5C2DEA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国家高层次人才特殊支持计划中除杰出人才之外的人选、国家海外高层次人才引进计划中除顶尖人才之外的人选，国家杰出青年科学基金项目获得者，国家优秀青年科学基金获得者，国家有突出贡献的中青年专家；</w:t>
      </w:r>
    </w:p>
    <w:p w14:paraId="4D5A3EE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2.国家自然科学奖、国家技术发明奖、国家科学技术进步奖一等奖及以上获得者（第2、3完成人）、二等奖获得者（第1完成人）；</w:t>
      </w:r>
    </w:p>
    <w:p w14:paraId="1A2BF60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3.中国专利金奖、中国外观设计金奖前2位完成人（须为专利发明人或设计人）；</w:t>
      </w:r>
    </w:p>
    <w:p w14:paraId="238ABA79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国家实验室副主任、学术委员会主任，全国（国家）重点实验室、天府实验室主任，国家产业创新中心、国家制造业创新中心、国家技术创新中心、国家工程研究中心、国家企业技术中心主任（董事长、总经理）；</w:t>
      </w:r>
    </w:p>
    <w:p w14:paraId="1C20697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5.四川省战略科学家和两院院士后备人选培养对象，“天府青城计划”杰出科学家，四川省科学技术杰出贡献奖获得者，四川省杰出人才奖获得者；</w:t>
      </w:r>
    </w:p>
    <w:p w14:paraId="227A7B8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6.“国家工程师奖”获得者，全国创新争先奖获得者，国家级教学成果奖特等奖获得者（第1、2、3完成人），世界技能大赛金牌获得者，中华技能大奖获得者，全国杰出专业技术人才，大国工匠；</w:t>
      </w:r>
    </w:p>
    <w:p w14:paraId="4FE0E113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7.“长江学者奖励计划”特聘教授、青年学者，国家级教学名师，国医大师，</w:t>
      </w:r>
      <w:r w:rsidRPr="00192B3D">
        <w:rPr>
          <w:rFonts w:hint="eastAsia"/>
        </w:rPr>
        <w:lastRenderedPageBreak/>
        <w:t>全国名中医，国家卫生健康突出贡献中青年专家；</w:t>
      </w:r>
    </w:p>
    <w:p w14:paraId="01276E3F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8.茅盾文学奖获得者、鲁迅文学奖获得者，中国工艺美术大师，国家社会科学基金重大项目首席专家，全国文化名家暨“四个一批”人才，国家级非物质文化遗产代表性传承人；</w:t>
      </w:r>
    </w:p>
    <w:p w14:paraId="60BD204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9.全国农牧渔业丰收奖“农业技术推广贡献奖”获得者、“农业技术推广成果奖”一等奖主要完成人（前3位完成人）、“农业技术推广合作奖”主要完成人（第1完成人）；</w:t>
      </w:r>
    </w:p>
    <w:p w14:paraId="528C493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10.总部在川世界500强、中国500强企业主要技术负责人（首席技术官、首席科学家、首席研究员）；</w:t>
      </w:r>
    </w:p>
    <w:p w14:paraId="6AE2A1B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11.上一年度，在川综合所得（含工资薪金、劳务报酬、稿酬、特许权使用费所得）超过500万元的企业人才（或其主要创办且为最大自然</w:t>
      </w:r>
      <w:proofErr w:type="gramStart"/>
      <w:r w:rsidRPr="00192B3D">
        <w:rPr>
          <w:rFonts w:hint="eastAsia"/>
        </w:rPr>
        <w:t>人股东</w:t>
      </w:r>
      <w:proofErr w:type="gramEnd"/>
      <w:r w:rsidRPr="00192B3D">
        <w:rPr>
          <w:rFonts w:hint="eastAsia"/>
        </w:rPr>
        <w:t>的企业在川实际纳税额超过5亿元）；</w:t>
      </w:r>
    </w:p>
    <w:p w14:paraId="1362F3A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12.其他经人才主管部门认定的同等层次人才。</w:t>
      </w:r>
    </w:p>
    <w:p w14:paraId="5629FF0B" w14:textId="77777777" w:rsidR="00192B3D" w:rsidRPr="00192B3D" w:rsidRDefault="00192B3D" w:rsidP="00192B3D">
      <w:pPr>
        <w:ind w:firstLine="480"/>
        <w:rPr>
          <w:rFonts w:hint="eastAsia"/>
        </w:rPr>
      </w:pPr>
    </w:p>
    <w:p w14:paraId="242A3DB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（三）高端人才</w:t>
      </w:r>
    </w:p>
    <w:p w14:paraId="038F2EF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1.国家博士后创新人才支持计划入选者；</w:t>
      </w:r>
    </w:p>
    <w:p w14:paraId="270A63A6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2.国家自然科学奖、国家技术发明奖、国家科学技术进步奖二等奖获得者（第2至5完成人）；</w:t>
      </w:r>
    </w:p>
    <w:p w14:paraId="549D929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3.中国专利银奖、优秀奖，中国外观设计银奖前2位完成人（须为专利发明人或设计人）；</w:t>
      </w:r>
    </w:p>
    <w:p w14:paraId="3C0CDEE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4.全国（国家）重点实验室、天府实验室副主任（前2名），国家产业创新中心、国家制造业创新中心、国家技术创新中心、国家工程研究中心、国家企</w:t>
      </w:r>
      <w:r w:rsidRPr="00192B3D">
        <w:rPr>
          <w:rFonts w:hint="eastAsia"/>
        </w:rPr>
        <w:lastRenderedPageBreak/>
        <w:t>业技术中心副主任或副董事长、副总经理（前2名）；</w:t>
      </w:r>
    </w:p>
    <w:p w14:paraId="54CF308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5.省级重大人才计划入选者，省级青年科技奖获得者，省级杰出青年科学技术创新奖获得者；</w:t>
      </w:r>
    </w:p>
    <w:p w14:paraId="2B85C69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6.省级自然科学奖、技术发明奖、科学技术进步奖一等奖获得者（第1完成人）；</w:t>
      </w:r>
    </w:p>
    <w:p w14:paraId="4620925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7.全国技术能手，国家级技能大师工作室领衔人，全国专业社会工作领军人才，省级学术和技术带头人，省级工匠；</w:t>
      </w:r>
    </w:p>
    <w:p w14:paraId="6A9B7E6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8.中国</w:t>
      </w:r>
      <w:proofErr w:type="gramStart"/>
      <w:r w:rsidRPr="00192B3D">
        <w:rPr>
          <w:rFonts w:hint="eastAsia"/>
        </w:rPr>
        <w:t>医师奖</w:t>
      </w:r>
      <w:proofErr w:type="gramEnd"/>
      <w:r w:rsidRPr="00192B3D">
        <w:rPr>
          <w:rFonts w:hint="eastAsia"/>
        </w:rPr>
        <w:t>获得者，国家级教学成果奖一等奖及以上奖项成果完成人（第1完成人），省级特级教师，省级卫生健康首席专家，省级教学成果奖特等奖成果完成人（第1完成人）；</w:t>
      </w:r>
    </w:p>
    <w:p w14:paraId="6A4E25D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9.中宣部文化名家暨“四个一批”人才、全国播音主持“金话筒”奖获得者、长江</w:t>
      </w:r>
      <w:proofErr w:type="gramStart"/>
      <w:r w:rsidRPr="00192B3D">
        <w:rPr>
          <w:rFonts w:hint="eastAsia"/>
        </w:rPr>
        <w:t>韬</w:t>
      </w:r>
      <w:proofErr w:type="gramEnd"/>
      <w:r w:rsidRPr="00192B3D">
        <w:rPr>
          <w:rFonts w:hint="eastAsia"/>
        </w:rPr>
        <w:t>奋奖获得者、中国新闻奖获得者、中国工艺美术大师、国家级非物质文化遗产传承人、国家级技术大师工作室领衔人，省部级社会科学优秀成果奖一等奖成果完成人（第1完成人）；</w:t>
      </w:r>
    </w:p>
    <w:p w14:paraId="530E87D0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10.全国农牧渔业丰收奖“农业技术推广成果奖”二等奖主要完成人（前3位完成人）、“农业技术推广合作奖”主要完成人（第2完成人）；</w:t>
      </w:r>
    </w:p>
    <w:p w14:paraId="6F7D272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11.国家“数字领航”企业、技术创新示范企业、专精特新“小巨人”企业、制造业单项冠军企业的主要技术负责人（首席技术官、首席科学家、首席研究员）；</w:t>
      </w:r>
    </w:p>
    <w:p w14:paraId="2F54E9C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12.上一年度，在川综合所得（含工资薪金、劳务报酬、稿酬、特许权使用费所得）超过300万元的企业人才（或其主要创办且为最大自然</w:t>
      </w:r>
      <w:proofErr w:type="gramStart"/>
      <w:r w:rsidRPr="00192B3D">
        <w:rPr>
          <w:rFonts w:hint="eastAsia"/>
        </w:rPr>
        <w:t>人股东</w:t>
      </w:r>
      <w:proofErr w:type="gramEnd"/>
      <w:r w:rsidRPr="00192B3D">
        <w:rPr>
          <w:rFonts w:hint="eastAsia"/>
        </w:rPr>
        <w:t>的企业在川实际纳税额超过2亿元）。</w:t>
      </w:r>
    </w:p>
    <w:p w14:paraId="679937A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lastRenderedPageBreak/>
        <w:t>13.其他经人才主管部门认定的同等层次人才。</w:t>
      </w:r>
    </w:p>
    <w:p w14:paraId="7BF902FE" w14:textId="77777777" w:rsidR="00192B3D" w:rsidRPr="00192B3D" w:rsidRDefault="00192B3D" w:rsidP="00192B3D">
      <w:pPr>
        <w:ind w:firstLine="480"/>
        <w:rPr>
          <w:rFonts w:hint="eastAsia"/>
        </w:rPr>
      </w:pPr>
    </w:p>
    <w:p w14:paraId="1AF4B7BF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（四）高级人才</w:t>
      </w:r>
    </w:p>
    <w:p w14:paraId="3939DC66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1.省级自然科学奖、技术发明奖、科学技术进步奖一等奖获得者（第2至5完成人）、二等奖获得者（第1至3完成人）、三等奖获得者（第1完成人）；</w:t>
      </w:r>
    </w:p>
    <w:p w14:paraId="7BC90FD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2.省级技能大师工作室领衔人，省级技能大师、省级技术能手，省级技能大师工作室领衔人，省级企业技术中心主任（董事长、总经理）；</w:t>
      </w:r>
    </w:p>
    <w:p w14:paraId="6B72972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3.国家级教学成果奖二等奖成果完成人（第1完成人），省级卫生健康委员会学术技术带头人，省级教学成果奖一、二等奖成果完成人（第1完成人）；</w:t>
      </w:r>
    </w:p>
    <w:p w14:paraId="261EB054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4.全国农牧渔业丰收奖“农业技术推广成果奖”三等奖主要完成人（前3位完成人）、“农业技术推广合作奖”主要完成人（第3完成人）；</w:t>
      </w:r>
    </w:p>
    <w:p w14:paraId="025F60A9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5.取得国内外高校博士研究生学历且获得相应学位的人才（国外高校取得的学历及学位必须经国家教育主管部门认证通过）；</w:t>
      </w:r>
    </w:p>
    <w:p w14:paraId="200BD43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6.四川省制造业领航培育企业、“专精特新”中小企业、瞪</w:t>
      </w:r>
      <w:proofErr w:type="gramStart"/>
      <w:r w:rsidRPr="00192B3D">
        <w:rPr>
          <w:rFonts w:hint="eastAsia"/>
        </w:rPr>
        <w:t>羚</w:t>
      </w:r>
      <w:proofErr w:type="gramEnd"/>
      <w:r w:rsidRPr="00192B3D">
        <w:rPr>
          <w:rFonts w:hint="eastAsia"/>
        </w:rPr>
        <w:t>企业、“贡嘎培优”企业的主要技术负责人（首席技术官、首席科学家、首席研究员）；</w:t>
      </w:r>
    </w:p>
    <w:p w14:paraId="00D90AE4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7.上一年度，在川综合所得（含工资薪金、劳务报酬、稿酬、特许权使用费所得）超过200万元的企业人才（或其主要创办且为最大自然</w:t>
      </w:r>
      <w:proofErr w:type="gramStart"/>
      <w:r w:rsidRPr="00192B3D">
        <w:rPr>
          <w:rFonts w:hint="eastAsia"/>
        </w:rPr>
        <w:t>人股东</w:t>
      </w:r>
      <w:proofErr w:type="gramEnd"/>
      <w:r w:rsidRPr="00192B3D">
        <w:rPr>
          <w:rFonts w:hint="eastAsia"/>
        </w:rPr>
        <w:t>的企业在川实际纳税额超过1亿元）。</w:t>
      </w:r>
    </w:p>
    <w:p w14:paraId="21838D3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8.其他经人才主管部门认定的同等层次人才。</w:t>
      </w:r>
    </w:p>
    <w:p w14:paraId="4ECC6BC4" w14:textId="77777777" w:rsidR="00192B3D" w:rsidRPr="00192B3D" w:rsidRDefault="00192B3D" w:rsidP="00192B3D">
      <w:pPr>
        <w:ind w:firstLine="480"/>
        <w:rPr>
          <w:rFonts w:hint="eastAsia"/>
        </w:rPr>
      </w:pPr>
    </w:p>
    <w:p w14:paraId="134F10D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（五）骨干人才</w:t>
      </w:r>
    </w:p>
    <w:p w14:paraId="5B44CC2F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1.“果州优才计划”等市级重点人才计划入选者；</w:t>
      </w:r>
    </w:p>
    <w:p w14:paraId="795A11F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lastRenderedPageBreak/>
        <w:t>2.取得国内外高校硕士全日制研究生学历且获得相应学位的人才（国外高校取得的学历及学位必须经国家教育主管部门认证通过，所学专业纳入南部县年度急需紧缺专业目录）；</w:t>
      </w:r>
    </w:p>
    <w:p w14:paraId="0F71453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3.正高级专业技术职称或紧缺性副高级专业技术职称，市级学术带头人；</w:t>
      </w:r>
    </w:p>
    <w:p w14:paraId="077855D3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4.省级工艺美术大师，省级非物质文化遗产传承人；</w:t>
      </w:r>
    </w:p>
    <w:p w14:paraId="2E813E2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5.其他经人才主管部门认定的同等层次人才。</w:t>
      </w:r>
    </w:p>
    <w:p w14:paraId="2F39D7A7" w14:textId="77777777" w:rsidR="00192B3D" w:rsidRPr="00192B3D" w:rsidRDefault="00192B3D" w:rsidP="00192B3D">
      <w:pPr>
        <w:ind w:firstLine="480"/>
        <w:rPr>
          <w:rFonts w:hint="eastAsia"/>
        </w:rPr>
      </w:pPr>
    </w:p>
    <w:p w14:paraId="5912DCB6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（六）实用人才</w:t>
      </w:r>
    </w:p>
    <w:p w14:paraId="43AA110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1.取得国内外高校硕士全日制研究生学历且获得相应学位的人才（国外高校取得的学历及学位必须经国家教育主管部门认证通过，所学专业未纳入南部县年度急需紧缺专业目录）；</w:t>
      </w:r>
    </w:p>
    <w:p w14:paraId="6E5CFEE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2.取得大学本科学历学位，进入南部县重点企业、重点产业、重点项目的急需紧缺专业人才（所学专业纳入南部县年度急需紧缺专业目录）；</w:t>
      </w:r>
    </w:p>
    <w:p w14:paraId="00AAF1C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3.具有中级专业技术职称，在南部县重点产业一线工作满3年的实用人才；</w:t>
      </w:r>
    </w:p>
    <w:p w14:paraId="390B2D40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4.其他经人才主管部门认定的同等层次人才。</w:t>
      </w:r>
    </w:p>
    <w:p w14:paraId="7CD3B9A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人才分类目录由县委组织部（县委人才办）会同县</w:t>
      </w:r>
      <w:proofErr w:type="gramStart"/>
      <w:r w:rsidRPr="00192B3D">
        <w:rPr>
          <w:rFonts w:hint="eastAsia"/>
        </w:rPr>
        <w:t>人社局</w:t>
      </w:r>
      <w:proofErr w:type="gramEnd"/>
      <w:r w:rsidRPr="00192B3D">
        <w:rPr>
          <w:rFonts w:hint="eastAsia"/>
        </w:rPr>
        <w:t>及行业主管部门，根据产业发展变化和人才需求动态，每2年更新调整1次，报县委人才工作领导小组审定后发布实施。</w:t>
      </w:r>
    </w:p>
    <w:p w14:paraId="61872DD0" w14:textId="77777777" w:rsidR="00192B3D" w:rsidRPr="00192B3D" w:rsidRDefault="00192B3D" w:rsidP="00192B3D">
      <w:pPr>
        <w:ind w:firstLine="480"/>
        <w:rPr>
          <w:rFonts w:hint="eastAsia"/>
        </w:rPr>
      </w:pPr>
    </w:p>
    <w:p w14:paraId="19F56A1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二、人才培育</w:t>
      </w:r>
    </w:p>
    <w:p w14:paraId="76F3D2E9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1.建立成长档案。记录人才成长等情况，动态调整个性化培育计划。</w:t>
      </w:r>
    </w:p>
    <w:p w14:paraId="02EF3DB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lastRenderedPageBreak/>
        <w:t>2.开展递进培育。骨干及以上层次人才工作满5年、年度考核均为优秀，且符合上一层次人才认定标准的，由用人单位按程序申报认定，认定后按新类别享受相应政策待遇。</w:t>
      </w:r>
    </w:p>
    <w:p w14:paraId="2F1E6B5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3.采取分类培育：</w:t>
      </w:r>
    </w:p>
    <w:p w14:paraId="3D07EF39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①高级人才：项目历练、外出研修、导师结对。</w:t>
      </w:r>
    </w:p>
    <w:p w14:paraId="747144A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②骨干人才：技能提升、岗位锻炼。</w:t>
      </w:r>
    </w:p>
    <w:p w14:paraId="3863D0E6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③实用人才：岗前培训、师徒结对。</w:t>
      </w:r>
    </w:p>
    <w:p w14:paraId="6851E8BC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4.支持本土培育。</w:t>
      </w:r>
    </w:p>
    <w:p w14:paraId="295A64B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①学历提升。在职取得博士学历学位的，给予5万元一次性补贴，申领补贴后需在南部全职工作满5年。</w:t>
      </w:r>
    </w:p>
    <w:p w14:paraId="0BD59F7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②职称评聘。对县属国有企业、民营企业在重点产业、重点领域取得正高职称或相应职业资格的专业技术人员给予1万元一次性补贴，申领补贴后需在南部全职工作满5年。</w:t>
      </w:r>
    </w:p>
    <w:p w14:paraId="1D533E7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③技能提升。对县属国有企业、民营企业在重点产业、重点领域获得高级技师的技能人才，给予1万元一次性补贴，申领补贴后需在南部全职工作满5年。</w:t>
      </w:r>
    </w:p>
    <w:p w14:paraId="1D8F675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④工匠培育。通过开展技能大赛、职工“五小”等活动，每三年开展一次“南部工匠”评选活动，由县委、县政府命名表扬，参照上级工会政策给予一次性经费补助。</w:t>
      </w:r>
    </w:p>
    <w:p w14:paraId="217B685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⑤项目奖励。本土人才牵头完成县域重大技术攻关、产业升级项目，经认定后给予最高50万元项目奖励。</w:t>
      </w:r>
    </w:p>
    <w:p w14:paraId="165EAA40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⑥团队培育。支持高层次人才牵头组建创新团队，对入选市级及以上重点</w:t>
      </w:r>
      <w:r w:rsidRPr="00192B3D">
        <w:rPr>
          <w:rFonts w:hint="eastAsia"/>
        </w:rPr>
        <w:lastRenderedPageBreak/>
        <w:t>创新团队的，给予最高100万元团队建设资助</w:t>
      </w:r>
    </w:p>
    <w:p w14:paraId="48B60828" w14:textId="77777777" w:rsidR="00192B3D" w:rsidRPr="00192B3D" w:rsidRDefault="00192B3D" w:rsidP="00192B3D">
      <w:pPr>
        <w:ind w:firstLine="480"/>
        <w:rPr>
          <w:rFonts w:hint="eastAsia"/>
        </w:rPr>
      </w:pPr>
    </w:p>
    <w:p w14:paraId="0A63B52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三、人才管理</w:t>
      </w:r>
    </w:p>
    <w:p w14:paraId="2E28A19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1.动态跟踪管理。每季度收集工作进展等情况，结合产业发展需求优化培养方向。</w:t>
      </w:r>
    </w:p>
    <w:p w14:paraId="67CBAED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2.柔性考核调整。针对科研攻关、成果转化类人才，实行“里程碑式”考核，重点关注技术突破、项目进度等核心指标。</w:t>
      </w:r>
    </w:p>
    <w:p w14:paraId="0C00370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诚信档案管理。建立人才诚信信息库，记录政策享受、履职尽责等方面的诚信情况，对弄虚作假、骗取补贴、违约失信等行为，记入档案并公示，5年内不得申报县级及以上人才项目和政策支持；涉嫌违法的，依法追究法律责任。</w:t>
      </w:r>
    </w:p>
    <w:p w14:paraId="7F4C63E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4.跨部门协同监管。建立由县委组织部（县委人才办）、县</w:t>
      </w:r>
      <w:proofErr w:type="gramStart"/>
      <w:r w:rsidRPr="00192B3D">
        <w:rPr>
          <w:rFonts w:hint="eastAsia"/>
        </w:rPr>
        <w:t>人社局</w:t>
      </w:r>
      <w:proofErr w:type="gramEnd"/>
      <w:r w:rsidRPr="00192B3D">
        <w:rPr>
          <w:rFonts w:hint="eastAsia"/>
        </w:rPr>
        <w:t>、行业主管部门、用人单位“四方联动”监管机制，每半年开展一次联合核查，重点核查人才到岗履职、资金使用等情况，形成监管报告并督促整改。</w:t>
      </w:r>
    </w:p>
    <w:p w14:paraId="30A19CF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严格考核管理。人才实行年度考核和周期考核，以5年为一个管理周期，用人单位为考核责任主体，行业主管部门负责监督。考核结果分为优秀、合格、基本合格、不合格四个等次，重点考核政治素质、工作实绩等情况。</w:t>
      </w:r>
    </w:p>
    <w:p w14:paraId="43106A5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建立退出机制。服务期内主动提出解聘的，须全额退还已领取的补贴及资助；按照规定予以解聘的人才，同步退出人才序列，不再享受相关待遇；人才认定复核不合格、存在违法违纪行为、重大失信行为或未履行服务协议的，取消人才资格、停发相关待遇，并追回已发放资助资金。</w:t>
      </w:r>
    </w:p>
    <w:p w14:paraId="67CCF3BB" w14:textId="77777777" w:rsidR="00192B3D" w:rsidRPr="00192B3D" w:rsidRDefault="00192B3D" w:rsidP="00192B3D">
      <w:pPr>
        <w:ind w:firstLine="480"/>
        <w:rPr>
          <w:rFonts w:hint="eastAsia"/>
        </w:rPr>
      </w:pPr>
    </w:p>
    <w:p w14:paraId="3CAF427F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lastRenderedPageBreak/>
        <w:t>四、人才使用</w:t>
      </w:r>
    </w:p>
    <w:p w14:paraId="2A96DBC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1.搭建创业平台。建立院士（专家）工作站、产业技术研究院等创新创业平台，支持人才到重点领域、重点行业以及园区创办经济实体、转化技术成果。</w:t>
      </w:r>
    </w:p>
    <w:p w14:paraId="787937E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2.跨界融合使用。鼓励高层次人才跨领域、跨部门兼职协作，对参与县域重大项目、重点任务的，实行“项目制”管理，在职称评聘、评优评先中优先考虑其跨界贡献。</w:t>
      </w:r>
    </w:p>
    <w:p w14:paraId="5D61987D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3.基层一线历练。每年选派20%以上骨干及以上层次人才到产业园区、重点企业、乡镇（街道）一线开展技术服务、项目攻坚，历练成果纳入考核评价体系。</w:t>
      </w:r>
    </w:p>
    <w:p w14:paraId="0423E70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多元任职晋升。符合事业单位工作人员考核聘用条件的，可直接考核聘用为事业单位工作人员；符合事业单位领导人员任职资格条件的，可直接选聘为事业单位领导人员；对符合条件的事业单位领导人员，按规定可通过调任等方式到公务员队伍担任领导职务。推荐代表性强、贡献突出的人才进入政府决策咨询机构，担任“两代表</w:t>
      </w:r>
      <w:proofErr w:type="gramStart"/>
      <w:r w:rsidRPr="00192B3D">
        <w:rPr>
          <w:rFonts w:hint="eastAsia"/>
        </w:rPr>
        <w:t>一</w:t>
      </w:r>
      <w:proofErr w:type="gramEnd"/>
      <w:r w:rsidRPr="00192B3D">
        <w:rPr>
          <w:rFonts w:hint="eastAsia"/>
        </w:rPr>
        <w:t>委员”。</w:t>
      </w:r>
    </w:p>
    <w:p w14:paraId="7062B56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5.内外交流提升。每年组织优秀人才带头人</w:t>
      </w:r>
      <w:proofErr w:type="gramStart"/>
      <w:r w:rsidRPr="00192B3D">
        <w:rPr>
          <w:rFonts w:hint="eastAsia"/>
        </w:rPr>
        <w:t>赴发达</w:t>
      </w:r>
      <w:proofErr w:type="gramEnd"/>
      <w:r w:rsidRPr="00192B3D">
        <w:rPr>
          <w:rFonts w:hint="eastAsia"/>
        </w:rPr>
        <w:t>地区学习交流、参加高端学术会议、挂职锻炼或研修深造。</w:t>
      </w:r>
    </w:p>
    <w:p w14:paraId="15D73E84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6.成果转化激励。对在南部实现技术成果转化的人才，按转化收益的一定比例给予奖励（最高不超过500万元）。</w:t>
      </w:r>
    </w:p>
    <w:p w14:paraId="7D8603AC" w14:textId="77777777" w:rsidR="00192B3D" w:rsidRPr="00192B3D" w:rsidRDefault="00192B3D" w:rsidP="00192B3D">
      <w:pPr>
        <w:ind w:firstLine="480"/>
        <w:rPr>
          <w:rFonts w:hint="eastAsia"/>
        </w:rPr>
      </w:pPr>
    </w:p>
    <w:p w14:paraId="1947E6C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五、人才服务保障</w:t>
      </w:r>
    </w:p>
    <w:p w14:paraId="766C4AF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（一）刚性引进人才</w:t>
      </w:r>
    </w:p>
    <w:p w14:paraId="338498D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lastRenderedPageBreak/>
        <w:t>1.资金补助，分5年等额发放。</w:t>
      </w:r>
    </w:p>
    <w:p w14:paraId="00E7F8BA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①顶尖人才：给予500万元资金资助（其中个人补贴200万元，项目资助300万元）。</w:t>
      </w:r>
    </w:p>
    <w:p w14:paraId="5E3DA6C6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②领军人才：给予200万元资金资助。</w:t>
      </w:r>
    </w:p>
    <w:p w14:paraId="7E33E467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③高端人才：给予30万—60万元资金资助。</w:t>
      </w:r>
    </w:p>
    <w:p w14:paraId="27CE2CFE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④高级人才：资助10万—30万元；其中，重大产业、重点企业急需的科技人才资助25万元。</w:t>
      </w:r>
    </w:p>
    <w:p w14:paraId="2BA0E391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⑤骨干人才：给予5万—10万元资金资助；其中，重大产业、重点企业急需的科技人才资助8万元、全日制“双一流”高校（学科）毕业的资助10万元。</w:t>
      </w:r>
    </w:p>
    <w:p w14:paraId="5646FC9A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2.医疗保障。骨干及以上层次人才凭“医疗健康绿卡”在南部县内定点医疗机构享受免费健康咨询、年度免费健康体检等服务。</w:t>
      </w:r>
    </w:p>
    <w:p w14:paraId="7C55925C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3.安居保障。实用及以上层次人才可申请入住人才公寓，免租期限为1-5年，其中顶尖人才5年、领军人才4年、高端人才3年、高级人才2年、骨干及实用人才1年。</w:t>
      </w:r>
    </w:p>
    <w:p w14:paraId="79DCBB45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4.配偶就业。引进人才在履行合同期间可按程序落户。</w:t>
      </w:r>
    </w:p>
    <w:p w14:paraId="24093CF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5.职称评审。引进人才优先评聘、破格晋升，副高及以上职称纳入绿色通道，优先解决；海外学历、职称、执业资格按规定认定后对应使用。</w:t>
      </w:r>
    </w:p>
    <w:p w14:paraId="117526DA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6.编制支持。事业单位引进重点领域急需紧缺专业人才，编制无空缺的，可按规定程序申请使用编制“周转池”编制，人才调离后收回专项编制。</w:t>
      </w:r>
    </w:p>
    <w:p w14:paraId="56603F7A" w14:textId="77777777" w:rsidR="00192B3D" w:rsidRPr="00192B3D" w:rsidRDefault="00192B3D" w:rsidP="00192B3D">
      <w:pPr>
        <w:ind w:firstLine="480"/>
        <w:rPr>
          <w:rFonts w:hint="eastAsia"/>
        </w:rPr>
      </w:pPr>
    </w:p>
    <w:p w14:paraId="457013B2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（二）柔性引进人才</w:t>
      </w:r>
    </w:p>
    <w:p w14:paraId="77B06E79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1.用人单位资助。经认定为高级及以上人才，且符合资助条件的，分别按</w:t>
      </w:r>
      <w:r w:rsidRPr="00192B3D">
        <w:rPr>
          <w:rFonts w:hint="eastAsia"/>
        </w:rPr>
        <w:lastRenderedPageBreak/>
        <w:t>顶尖人才50万元、领军人才30万元、高端人才20万元、高级人才10万元标准给予用人单位资助，专项用于人才生活补助、平台建设等，分3年等额发放。</w:t>
      </w:r>
    </w:p>
    <w:p w14:paraId="468B1DDB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个人资金补助。柔性引进的高级及以上人才，年度考核合格的，按每年顶尖人才15万元、领军人才10万元、高端人才6万元、高级人才3万元给予个人补助，需提供服务协议、工作时长证明、用人单位考核意见等材料，经县委组织部（县委人才办）复核后发放。</w:t>
      </w:r>
    </w:p>
    <w:p w14:paraId="620524D0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3.柔性引进人才牵头完成县域重大技术攻关、年营业收入增长1000万元以上或带动就业200人以上的，额外给予最高20万元一次性贡献奖励。</w:t>
      </w:r>
    </w:p>
    <w:p w14:paraId="7A6219A0" w14:textId="77777777" w:rsidR="00192B3D" w:rsidRPr="00192B3D" w:rsidRDefault="00192B3D" w:rsidP="00192B3D">
      <w:pPr>
        <w:ind w:firstLine="480"/>
        <w:rPr>
          <w:rFonts w:hint="eastAsia"/>
        </w:rPr>
      </w:pPr>
    </w:p>
    <w:p w14:paraId="207DF5B4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  <w:b/>
          <w:bCs/>
        </w:rPr>
        <w:t>（三）其他服务保障</w:t>
      </w:r>
    </w:p>
    <w:p w14:paraId="1B47C77F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1.成立高层次人才服务联盟，配备人才服务专员，代办人才认定、补贴申报、落户就医等手续。</w:t>
      </w:r>
    </w:p>
    <w:p w14:paraId="2BBD0318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2.建立领导干部联系制度。用人单位领导班子成员联系本单位人才，及时解决实际问题。</w:t>
      </w:r>
    </w:p>
    <w:p w14:paraId="0D2C6CCA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3.丰富业余生活。依托“青年干部人才沙龙”“人才联谊座谈会”等平台，每年开展4次以上学术交流、文体竞赛、户外拓展等集体活动；定期组织人才开展国情省情市情县情考察，增强归属感。</w:t>
      </w:r>
    </w:p>
    <w:p w14:paraId="7C563647" w14:textId="77777777" w:rsidR="00192B3D" w:rsidRPr="00192B3D" w:rsidRDefault="00192B3D" w:rsidP="00192B3D">
      <w:pPr>
        <w:ind w:firstLineChars="0" w:firstLine="0"/>
        <w:rPr>
          <w:rFonts w:hint="eastAsia"/>
        </w:rPr>
      </w:pPr>
    </w:p>
    <w:p w14:paraId="126D4B24" w14:textId="77777777" w:rsidR="00192B3D" w:rsidRPr="00192B3D" w:rsidRDefault="00192B3D" w:rsidP="00192B3D">
      <w:pPr>
        <w:ind w:firstLine="480"/>
        <w:rPr>
          <w:rFonts w:hint="eastAsia"/>
        </w:rPr>
      </w:pPr>
      <w:r w:rsidRPr="00192B3D">
        <w:rPr>
          <w:rFonts w:hint="eastAsia"/>
        </w:rPr>
        <w:t>本人才分类目录自2026年6月起施行，试行3年。此前通过“嘉陵江英才工程”“南部县人才种子项目”引进的人才按原政策执行，之后以本目录为准。由县委组织部（县委人才办）</w:t>
      </w:r>
      <w:proofErr w:type="gramStart"/>
      <w:r w:rsidRPr="00192B3D">
        <w:rPr>
          <w:rFonts w:hint="eastAsia"/>
        </w:rPr>
        <w:t>商相关</w:t>
      </w:r>
      <w:proofErr w:type="gramEnd"/>
      <w:r w:rsidRPr="00192B3D">
        <w:rPr>
          <w:rFonts w:hint="eastAsia"/>
        </w:rPr>
        <w:t>部门（单位）负责解释。</w:t>
      </w:r>
    </w:p>
    <w:p w14:paraId="05E8559C" w14:textId="77777777" w:rsidR="00192B3D" w:rsidRPr="00192B3D" w:rsidRDefault="00192B3D" w:rsidP="00192B3D">
      <w:pPr>
        <w:ind w:firstLine="480"/>
        <w:rPr>
          <w:rFonts w:hint="eastAsia"/>
        </w:rPr>
      </w:pPr>
    </w:p>
    <w:p w14:paraId="6FAE1D33" w14:textId="77777777" w:rsidR="0032170E" w:rsidRDefault="0032170E" w:rsidP="00192B3D">
      <w:pPr>
        <w:ind w:firstLineChars="83" w:firstLine="199"/>
        <w:rPr>
          <w:rFonts w:hint="eastAsia"/>
        </w:rPr>
      </w:pPr>
    </w:p>
    <w:sectPr w:rsidR="003217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3D"/>
    <w:rsid w:val="0000189B"/>
    <w:rsid w:val="00192B3D"/>
    <w:rsid w:val="0032170E"/>
    <w:rsid w:val="0059052E"/>
    <w:rsid w:val="006432DD"/>
    <w:rsid w:val="006D35FF"/>
    <w:rsid w:val="00AA27A5"/>
    <w:rsid w:val="00AC5265"/>
    <w:rsid w:val="00AD20D2"/>
    <w:rsid w:val="00BE52F4"/>
    <w:rsid w:val="00C1115C"/>
    <w:rsid w:val="00C617E0"/>
    <w:rsid w:val="00CC466B"/>
    <w:rsid w:val="00CC646A"/>
    <w:rsid w:val="00D44292"/>
    <w:rsid w:val="00E53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C7E43"/>
  <w15:chartTrackingRefBased/>
  <w15:docId w15:val="{C4A920E2-1000-4A30-965F-4A606E96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2F4"/>
    <w:pPr>
      <w:widowControl w:val="0"/>
      <w:spacing w:after="0" w:line="360" w:lineRule="auto"/>
      <w:ind w:firstLineChars="200" w:firstLine="200"/>
    </w:pPr>
    <w:rPr>
      <w:sz w:val="24"/>
      <w14:ligatures w14:val="none"/>
    </w:rPr>
  </w:style>
  <w:style w:type="paragraph" w:styleId="1">
    <w:name w:val="heading 1"/>
    <w:basedOn w:val="a"/>
    <w:next w:val="a"/>
    <w:link w:val="10"/>
    <w:qFormat/>
    <w:rsid w:val="00BE52F4"/>
    <w:pPr>
      <w:spacing w:before="100" w:beforeAutospacing="1" w:after="100" w:afterAutospacing="1" w:line="0" w:lineRule="atLeast"/>
      <w:outlineLvl w:val="0"/>
    </w:pPr>
    <w:rPr>
      <w:rFonts w:ascii="宋体" w:eastAsia="宋体" w:hAnsi="宋体" w:cs="Times New Roman" w:hint="eastAsia"/>
      <w:b/>
      <w:bCs/>
      <w:kern w:val="44"/>
      <w:sz w:val="30"/>
      <w:szCs w:val="48"/>
    </w:rPr>
  </w:style>
  <w:style w:type="paragraph" w:styleId="2">
    <w:name w:val="heading 2"/>
    <w:basedOn w:val="a"/>
    <w:next w:val="a"/>
    <w:link w:val="20"/>
    <w:unhideWhenUsed/>
    <w:qFormat/>
    <w:rsid w:val="00BE52F4"/>
    <w:pPr>
      <w:spacing w:before="100" w:beforeAutospacing="1" w:after="100" w:afterAutospacing="1" w:line="0" w:lineRule="atLeast"/>
      <w:outlineLvl w:val="1"/>
    </w:pPr>
    <w:rPr>
      <w:rFonts w:ascii="宋体" w:eastAsia="宋体" w:hAnsi="宋体" w:cs="Times New Roman"/>
      <w:b/>
      <w:bCs/>
      <w:kern w:val="0"/>
      <w:sz w:val="28"/>
      <w:szCs w:val="36"/>
    </w:rPr>
  </w:style>
  <w:style w:type="paragraph" w:styleId="3">
    <w:name w:val="heading 3"/>
    <w:basedOn w:val="a"/>
    <w:next w:val="a"/>
    <w:link w:val="30"/>
    <w:unhideWhenUsed/>
    <w:qFormat/>
    <w:rsid w:val="00BE52F4"/>
    <w:pPr>
      <w:spacing w:before="100" w:beforeAutospacing="1" w:after="100" w:afterAutospacing="1" w:line="0" w:lineRule="atLeast"/>
      <w:outlineLvl w:val="2"/>
    </w:pPr>
    <w:rPr>
      <w:rFonts w:ascii="宋体" w:eastAsia="宋体" w:hAnsi="宋体" w:cs="Times New Roman" w:hint="eastAsia"/>
      <w:b/>
      <w:bCs/>
      <w:kern w:val="0"/>
      <w:szCs w:val="27"/>
    </w:rPr>
  </w:style>
  <w:style w:type="paragraph" w:styleId="4">
    <w:name w:val="heading 4"/>
    <w:basedOn w:val="a"/>
    <w:next w:val="a"/>
    <w:link w:val="40"/>
    <w:unhideWhenUsed/>
    <w:qFormat/>
    <w:rsid w:val="00BE52F4"/>
    <w:pPr>
      <w:spacing w:before="100" w:beforeAutospacing="1" w:after="100" w:afterAutospacing="1" w:line="0" w:lineRule="atLeast"/>
      <w:outlineLvl w:val="3"/>
    </w:pPr>
    <w:rPr>
      <w:rFonts w:ascii="宋体" w:eastAsia="宋体" w:hAnsi="宋体" w:cs="Times New Roman" w:hint="eastAsia"/>
      <w:bCs/>
      <w:kern w:val="0"/>
    </w:rPr>
  </w:style>
  <w:style w:type="paragraph" w:styleId="5">
    <w:name w:val="heading 5"/>
    <w:basedOn w:val="a"/>
    <w:next w:val="a"/>
    <w:link w:val="50"/>
    <w:unhideWhenUsed/>
    <w:qFormat/>
    <w:rsid w:val="00BE52F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2B3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2B3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2B3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2B3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BE52F4"/>
    <w:rPr>
      <w:rFonts w:ascii="宋体" w:eastAsia="宋体" w:hAnsi="宋体" w:cs="Times New Roman"/>
      <w:b/>
      <w:bCs/>
      <w:kern w:val="44"/>
      <w:sz w:val="30"/>
      <w:szCs w:val="48"/>
      <w14:ligatures w14:val="none"/>
    </w:rPr>
  </w:style>
  <w:style w:type="character" w:customStyle="1" w:styleId="20">
    <w:name w:val="标题 2 字符"/>
    <w:basedOn w:val="a0"/>
    <w:link w:val="2"/>
    <w:rsid w:val="00BE52F4"/>
    <w:rPr>
      <w:rFonts w:ascii="宋体" w:eastAsia="宋体" w:hAnsi="宋体" w:cs="Times New Roman"/>
      <w:b/>
      <w:bCs/>
      <w:kern w:val="0"/>
      <w:sz w:val="28"/>
      <w:szCs w:val="36"/>
      <w14:ligatures w14:val="none"/>
    </w:rPr>
  </w:style>
  <w:style w:type="character" w:customStyle="1" w:styleId="30">
    <w:name w:val="标题 3 字符"/>
    <w:basedOn w:val="a0"/>
    <w:link w:val="3"/>
    <w:rsid w:val="00BE52F4"/>
    <w:rPr>
      <w:rFonts w:ascii="宋体" w:eastAsia="宋体" w:hAnsi="宋体" w:cs="Times New Roman"/>
      <w:b/>
      <w:bCs/>
      <w:kern w:val="0"/>
      <w:sz w:val="24"/>
      <w:szCs w:val="27"/>
      <w14:ligatures w14:val="none"/>
    </w:rPr>
  </w:style>
  <w:style w:type="character" w:customStyle="1" w:styleId="40">
    <w:name w:val="标题 4 字符"/>
    <w:basedOn w:val="a0"/>
    <w:link w:val="4"/>
    <w:rsid w:val="00BE52F4"/>
    <w:rPr>
      <w:rFonts w:ascii="宋体" w:eastAsia="宋体" w:hAnsi="宋体" w:cs="Times New Roman"/>
      <w:bCs/>
      <w:kern w:val="0"/>
      <w:sz w:val="24"/>
      <w14:ligatures w14:val="none"/>
    </w:rPr>
  </w:style>
  <w:style w:type="character" w:customStyle="1" w:styleId="50">
    <w:name w:val="标题 5 字符"/>
    <w:basedOn w:val="a0"/>
    <w:link w:val="5"/>
    <w:rsid w:val="00BE52F4"/>
    <w:rPr>
      <w:b/>
      <w:bCs/>
      <w:sz w:val="28"/>
      <w:szCs w:val="28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192B3D"/>
    <w:rPr>
      <w:rFonts w:cstheme="majorBidi"/>
      <w:b/>
      <w:bCs/>
      <w:color w:val="2F5496" w:themeColor="accent1" w:themeShade="BF"/>
      <w:sz w:val="24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192B3D"/>
    <w:rPr>
      <w:rFonts w:cstheme="majorBidi"/>
      <w:b/>
      <w:bCs/>
      <w:color w:val="595959" w:themeColor="text1" w:themeTint="A6"/>
      <w:sz w:val="24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192B3D"/>
    <w:rPr>
      <w:rFonts w:cstheme="majorBidi"/>
      <w:color w:val="595959" w:themeColor="text1" w:themeTint="A6"/>
      <w:sz w:val="24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192B3D"/>
    <w:rPr>
      <w:rFonts w:eastAsiaTheme="majorEastAsia" w:cstheme="majorBidi"/>
      <w:color w:val="595959" w:themeColor="text1" w:themeTint="A6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92B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92B3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92B3D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92B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192B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92B3D"/>
    <w:rPr>
      <w:i/>
      <w:iCs/>
      <w:color w:val="404040" w:themeColor="text1" w:themeTint="BF"/>
      <w:sz w:val="24"/>
      <w14:ligatures w14:val="none"/>
    </w:rPr>
  </w:style>
  <w:style w:type="paragraph" w:styleId="a9">
    <w:name w:val="List Paragraph"/>
    <w:basedOn w:val="a"/>
    <w:uiPriority w:val="34"/>
    <w:qFormat/>
    <w:rsid w:val="00192B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92B3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92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92B3D"/>
    <w:rPr>
      <w:i/>
      <w:iCs/>
      <w:color w:val="2F5496" w:themeColor="accent1" w:themeShade="BF"/>
      <w:sz w:val="24"/>
      <w14:ligatures w14:val="none"/>
    </w:rPr>
  </w:style>
  <w:style w:type="character" w:styleId="ad">
    <w:name w:val="Intense Reference"/>
    <w:basedOn w:val="a0"/>
    <w:uiPriority w:val="32"/>
    <w:qFormat/>
    <w:rsid w:val="00192B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2840</Words>
  <Characters>2983</Characters>
  <Application>Microsoft Office Word</Application>
  <DocSecurity>0</DocSecurity>
  <Lines>175</Lines>
  <Paragraphs>181</Paragraphs>
  <ScaleCrop>false</ScaleCrop>
  <Company/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xiao</dc:creator>
  <cp:keywords/>
  <dc:description/>
  <cp:lastModifiedBy>deng xiao</cp:lastModifiedBy>
  <cp:revision>1</cp:revision>
  <dcterms:created xsi:type="dcterms:W3CDTF">2026-07-02T03:27:00Z</dcterms:created>
  <dcterms:modified xsi:type="dcterms:W3CDTF">2026-07-02T03:28:00Z</dcterms:modified>
</cp:coreProperties>
</file>